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3D" w:rsidRPr="00411C3D" w:rsidRDefault="00411C3D" w:rsidP="00411C3D">
      <w:pPr>
        <w:pStyle w:val="Heading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11C3D" w:rsidRPr="00C945FC" w:rsidTr="006F3D01">
        <w:tc>
          <w:tcPr>
            <w:tcW w:w="9288"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6F3D01">
        <w:tc>
          <w:tcPr>
            <w:tcW w:w="4428" w:type="dxa"/>
            <w:vAlign w:val="center"/>
          </w:tcPr>
          <w:p w:rsidR="00411C3D" w:rsidRPr="00C945FC" w:rsidRDefault="00411C3D" w:rsidP="006F3D01">
            <w:pPr>
              <w:spacing w:line="240" w:lineRule="auto"/>
              <w:jc w:val="center"/>
            </w:pPr>
            <w:r w:rsidRPr="00C945FC">
              <w:t>Name of the organisation</w:t>
            </w:r>
          </w:p>
        </w:tc>
        <w:tc>
          <w:tcPr>
            <w:tcW w:w="4860" w:type="dxa"/>
            <w:vAlign w:val="center"/>
          </w:tcPr>
          <w:p w:rsidR="00411C3D" w:rsidRPr="00C945FC" w:rsidRDefault="00141E07" w:rsidP="00411C3D">
            <w:pPr>
              <w:spacing w:line="240" w:lineRule="auto"/>
              <w:rPr>
                <w:lang w:val="en-US"/>
              </w:rPr>
            </w:pPr>
            <w:r>
              <w:rPr>
                <w:lang w:val="en-US"/>
              </w:rPr>
              <w:t>Claremorris Community Radio</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sidRPr="00C945FC">
              <w:rPr>
                <w:lang w:val="en-US"/>
              </w:rPr>
              <w:t>Registered address (street, city, country)</w:t>
            </w:r>
          </w:p>
        </w:tc>
        <w:tc>
          <w:tcPr>
            <w:tcW w:w="4860" w:type="dxa"/>
            <w:vAlign w:val="center"/>
          </w:tcPr>
          <w:p w:rsidR="00411C3D" w:rsidRDefault="00141E07" w:rsidP="006F3D01">
            <w:pPr>
              <w:spacing w:line="240" w:lineRule="auto"/>
              <w:jc w:val="center"/>
              <w:rPr>
                <w:lang w:val="en-US"/>
              </w:rPr>
            </w:pPr>
            <w:r>
              <w:rPr>
                <w:lang w:val="en-US"/>
              </w:rPr>
              <w:t>Town Hall Road</w:t>
            </w:r>
          </w:p>
          <w:p w:rsidR="00141E07" w:rsidRDefault="00141E07" w:rsidP="006F3D01">
            <w:pPr>
              <w:spacing w:line="240" w:lineRule="auto"/>
              <w:jc w:val="center"/>
              <w:rPr>
                <w:lang w:val="en-US"/>
              </w:rPr>
            </w:pPr>
            <w:r>
              <w:rPr>
                <w:lang w:val="en-US"/>
              </w:rPr>
              <w:t xml:space="preserve">Claremorris </w:t>
            </w:r>
          </w:p>
          <w:p w:rsidR="00141E07" w:rsidRDefault="00141E07" w:rsidP="006F3D01">
            <w:pPr>
              <w:spacing w:line="240" w:lineRule="auto"/>
              <w:jc w:val="center"/>
              <w:rPr>
                <w:lang w:val="en-US"/>
              </w:rPr>
            </w:pPr>
            <w:r>
              <w:rPr>
                <w:lang w:val="en-US"/>
              </w:rPr>
              <w:t>Co Mayo</w:t>
            </w:r>
          </w:p>
          <w:p w:rsidR="00411C3D" w:rsidRPr="00C945FC" w:rsidRDefault="00411C3D" w:rsidP="006F3D01">
            <w:pPr>
              <w:spacing w:line="240" w:lineRule="auto"/>
              <w:jc w:val="center"/>
              <w:rPr>
                <w:lang w:val="en-US"/>
              </w:rPr>
            </w:pPr>
          </w:p>
        </w:tc>
      </w:tr>
      <w:tr w:rsidR="00411C3D" w:rsidRPr="00C945FC" w:rsidTr="006F3D01">
        <w:tc>
          <w:tcPr>
            <w:tcW w:w="4428" w:type="dxa"/>
            <w:vAlign w:val="center"/>
          </w:tcPr>
          <w:p w:rsidR="00411C3D" w:rsidRPr="00C945FC" w:rsidRDefault="00411C3D" w:rsidP="006F3D01">
            <w:pPr>
              <w:spacing w:line="240" w:lineRule="auto"/>
              <w:jc w:val="center"/>
            </w:pPr>
            <w:r w:rsidRPr="00C945FC">
              <w:t>Telephone / Fax</w:t>
            </w:r>
          </w:p>
        </w:tc>
        <w:tc>
          <w:tcPr>
            <w:tcW w:w="4860" w:type="dxa"/>
            <w:vAlign w:val="center"/>
          </w:tcPr>
          <w:p w:rsidR="00411C3D" w:rsidRPr="00C945FC" w:rsidRDefault="00AA13D9" w:rsidP="006F3D01">
            <w:pPr>
              <w:spacing w:line="240" w:lineRule="auto"/>
              <w:jc w:val="center"/>
            </w:pPr>
            <w:r>
              <w:t>0035394939373737</w:t>
            </w:r>
          </w:p>
        </w:tc>
      </w:tr>
      <w:tr w:rsidR="00411C3D" w:rsidRPr="00C945FC" w:rsidTr="006F3D01">
        <w:tc>
          <w:tcPr>
            <w:tcW w:w="4428" w:type="dxa"/>
            <w:vAlign w:val="center"/>
          </w:tcPr>
          <w:p w:rsidR="00411C3D" w:rsidRPr="00C945FC" w:rsidRDefault="00411C3D" w:rsidP="006F3D01">
            <w:pPr>
              <w:spacing w:line="240" w:lineRule="auto"/>
              <w:jc w:val="center"/>
            </w:pPr>
            <w:r w:rsidRPr="00C945FC">
              <w:t>Website of the organisation</w:t>
            </w:r>
          </w:p>
        </w:tc>
        <w:tc>
          <w:tcPr>
            <w:tcW w:w="4860" w:type="dxa"/>
            <w:vAlign w:val="center"/>
          </w:tcPr>
          <w:p w:rsidR="00411C3D" w:rsidRPr="00C945FC" w:rsidRDefault="00AA13D9" w:rsidP="006F3D01">
            <w:pPr>
              <w:spacing w:line="240" w:lineRule="auto"/>
              <w:jc w:val="center"/>
            </w:pPr>
            <w:r>
              <w:t>ccr946.ie</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sidRPr="00C945FC">
              <w:rPr>
                <w:lang w:val="en-US"/>
              </w:rPr>
              <w:t>Name of the contact person</w:t>
            </w:r>
          </w:p>
        </w:tc>
        <w:tc>
          <w:tcPr>
            <w:tcW w:w="4860" w:type="dxa"/>
            <w:vAlign w:val="center"/>
          </w:tcPr>
          <w:p w:rsidR="00411C3D" w:rsidRPr="00C945FC" w:rsidRDefault="00AA13D9" w:rsidP="006F3D01">
            <w:pPr>
              <w:spacing w:line="240" w:lineRule="auto"/>
              <w:jc w:val="center"/>
              <w:rPr>
                <w:lang w:val="en-US"/>
              </w:rPr>
            </w:pPr>
            <w:r>
              <w:rPr>
                <w:lang w:val="en-US"/>
              </w:rPr>
              <w:t>Pat Keane</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sidRPr="00C945FC">
              <w:rPr>
                <w:lang w:val="en-US"/>
              </w:rPr>
              <w:t>Email/Telephone of the contact person</w:t>
            </w:r>
          </w:p>
        </w:tc>
        <w:tc>
          <w:tcPr>
            <w:tcW w:w="4860" w:type="dxa"/>
            <w:vAlign w:val="center"/>
          </w:tcPr>
          <w:p w:rsidR="00411C3D" w:rsidRPr="00C945FC" w:rsidRDefault="00AA13D9" w:rsidP="006F3D01">
            <w:pPr>
              <w:spacing w:line="240" w:lineRule="auto"/>
              <w:jc w:val="center"/>
              <w:rPr>
                <w:lang w:val="en-US"/>
              </w:rPr>
            </w:pPr>
            <w:hyperlink r:id="rId8" w:history="1">
              <w:r w:rsidRPr="00A84159">
                <w:rPr>
                  <w:rStyle w:val="Hyperlink"/>
                  <w:lang w:val="en-US"/>
                </w:rPr>
                <w:t>Patkeane2@eircom.net</w:t>
              </w:r>
            </w:hyperlink>
            <w:r>
              <w:rPr>
                <w:lang w:val="en-US"/>
              </w:rPr>
              <w:t xml:space="preserve"> / 0862781968</w:t>
            </w:r>
          </w:p>
        </w:tc>
      </w:tr>
      <w:tr w:rsidR="00411C3D" w:rsidRPr="00C945FC" w:rsidTr="006F3D01">
        <w:tc>
          <w:tcPr>
            <w:tcW w:w="4428" w:type="dxa"/>
            <w:vAlign w:val="center"/>
          </w:tcPr>
          <w:p w:rsidR="00411C3D" w:rsidRPr="00C945FC" w:rsidRDefault="00411C3D" w:rsidP="009727FD">
            <w:pPr>
              <w:spacing w:line="240" w:lineRule="auto"/>
              <w:jc w:val="center"/>
              <w:rPr>
                <w:lang w:val="en-US"/>
              </w:rPr>
            </w:pPr>
            <w:r w:rsidRPr="00C945FC">
              <w:rPr>
                <w:lang w:val="en-US"/>
              </w:rPr>
              <w:t xml:space="preserve">Short </w:t>
            </w:r>
            <w:r w:rsidR="009727FD">
              <w:rPr>
                <w:lang w:val="en-US"/>
              </w:rPr>
              <w:t>overview of</w:t>
            </w:r>
            <w:r w:rsidRPr="00C945FC">
              <w:rPr>
                <w:lang w:val="en-US"/>
              </w:rPr>
              <w:t xml:space="preserve"> your </w:t>
            </w:r>
            <w:proofErr w:type="spellStart"/>
            <w:r w:rsidRPr="00C945FC">
              <w:rPr>
                <w:lang w:val="en-US"/>
              </w:rPr>
              <w:t>organisation</w:t>
            </w:r>
            <w:proofErr w:type="spellEnd"/>
            <w:r w:rsidRPr="00C945FC">
              <w:rPr>
                <w:lang w:val="en-US"/>
              </w:rPr>
              <w:t xml:space="preserve"> (key activities, experience)</w:t>
            </w:r>
          </w:p>
        </w:tc>
        <w:tc>
          <w:tcPr>
            <w:tcW w:w="4860" w:type="dxa"/>
            <w:vAlign w:val="center"/>
          </w:tcPr>
          <w:p w:rsidR="00411C3D" w:rsidRPr="006A26FD" w:rsidRDefault="00AA13D9" w:rsidP="006A26FD">
            <w:pPr>
              <w:rPr>
                <w:sz w:val="24"/>
              </w:rPr>
            </w:pPr>
            <w:r w:rsidRPr="00AA13D9">
              <w:rPr>
                <w:sz w:val="24"/>
              </w:rPr>
              <w:t xml:space="preserve">Claremorris Community Radio is a volunteer-led, not-for-profit radio station. We aim to reflect the diversity of cultures and the range of abilities of our catchment area. We promote community development and invite all individuals and community organisations to participate in our programming and offer training and media skills development. Volunteers and employees are the presenters, researchers and producers of our programmes which aim to stimulate, inform, educate and entertain our listenership. We promote and respect programming of all types and genres but particularly welcome Irish language content. There is an onus on everyone involved with Claremorris Community radio to behave in a spirit of mutual respect. We define our community as those who live, have lived or have any tangible connection to the Claremorris area. </w:t>
            </w:r>
          </w:p>
        </w:tc>
      </w:tr>
      <w:tr w:rsidR="00411C3D" w:rsidRPr="00C945FC" w:rsidTr="006F3D01">
        <w:tc>
          <w:tcPr>
            <w:tcW w:w="9288" w:type="dxa"/>
            <w:gridSpan w:val="2"/>
            <w:vAlign w:val="center"/>
          </w:tcPr>
          <w:p w:rsidR="006A26FD" w:rsidRDefault="006A26FD" w:rsidP="00411C3D">
            <w:pPr>
              <w:pStyle w:val="Heading3"/>
              <w:jc w:val="center"/>
            </w:pPr>
            <w:bookmarkStart w:id="0" w:name="_GoBack"/>
            <w:bookmarkEnd w:id="0"/>
          </w:p>
          <w:p w:rsidR="00411C3D" w:rsidRPr="00411C3D" w:rsidRDefault="00411C3D" w:rsidP="00411C3D">
            <w:pPr>
              <w:pStyle w:val="Heading3"/>
              <w:jc w:val="center"/>
            </w:pPr>
            <w:r w:rsidRPr="00411C3D">
              <w:t>Description of the project</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Pr>
                <w:lang w:val="en-US"/>
              </w:rPr>
              <w:t>Strand</w:t>
            </w:r>
            <w:r w:rsidR="009727FD">
              <w:rPr>
                <w:lang w:val="en-US"/>
              </w:rPr>
              <w:t>, Measure in the framework of “</w:t>
            </w:r>
            <w:r w:rsidRPr="00C945FC">
              <w:rPr>
                <w:lang w:val="en-US"/>
              </w:rPr>
              <w:t xml:space="preserve">Europe for Citizens” </w:t>
            </w:r>
            <w:proofErr w:type="spellStart"/>
            <w:r w:rsidRPr="00C945FC">
              <w:rPr>
                <w:lang w:val="en-US"/>
              </w:rPr>
              <w:t>Programme</w:t>
            </w:r>
            <w:proofErr w:type="spellEnd"/>
            <w:r w:rsidR="009727FD">
              <w:rPr>
                <w:lang w:val="en-US"/>
              </w:rPr>
              <w:t xml:space="preserve"> (e.g. European Remembrance; Civil Society Project; Town Twining)?</w:t>
            </w:r>
          </w:p>
        </w:tc>
        <w:tc>
          <w:tcPr>
            <w:tcW w:w="4860" w:type="dxa"/>
            <w:vAlign w:val="center"/>
          </w:tcPr>
          <w:p w:rsidR="00411C3D" w:rsidRPr="00C945FC" w:rsidRDefault="00AA13D9" w:rsidP="00AA13D9">
            <w:pPr>
              <w:spacing w:line="240" w:lineRule="auto"/>
              <w:rPr>
                <w:lang w:val="en-US"/>
              </w:rPr>
            </w:pPr>
            <w:r>
              <w:rPr>
                <w:lang w:val="en-US"/>
              </w:rPr>
              <w:t>Strand 2 (Civil society projects)</w:t>
            </w:r>
          </w:p>
        </w:tc>
      </w:tr>
      <w:tr w:rsidR="00411C3D" w:rsidRPr="00C945FC" w:rsidTr="006F3D01">
        <w:tc>
          <w:tcPr>
            <w:tcW w:w="4428" w:type="dxa"/>
            <w:vAlign w:val="center"/>
          </w:tcPr>
          <w:p w:rsidR="00411C3D" w:rsidRPr="00C945FC" w:rsidRDefault="00411C3D" w:rsidP="006F3D01">
            <w:pPr>
              <w:spacing w:line="240" w:lineRule="auto"/>
              <w:jc w:val="center"/>
            </w:pPr>
            <w:r w:rsidRPr="00C945FC">
              <w:t>Timetable of the project</w:t>
            </w:r>
          </w:p>
        </w:tc>
        <w:tc>
          <w:tcPr>
            <w:tcW w:w="4860" w:type="dxa"/>
            <w:vAlign w:val="center"/>
          </w:tcPr>
          <w:p w:rsidR="00411C3D" w:rsidRPr="00C945FC" w:rsidRDefault="00C248ED" w:rsidP="006F3D01">
            <w:pPr>
              <w:spacing w:line="240" w:lineRule="auto"/>
              <w:jc w:val="center"/>
            </w:pPr>
            <w:r>
              <w:t>June 2018 – December 2019</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sidRPr="00C945FC">
              <w:rPr>
                <w:lang w:val="en-US"/>
              </w:rPr>
              <w:t>Short description of the project, including its aims</w:t>
            </w:r>
          </w:p>
        </w:tc>
        <w:tc>
          <w:tcPr>
            <w:tcW w:w="4860" w:type="dxa"/>
            <w:vAlign w:val="center"/>
          </w:tcPr>
          <w:p w:rsidR="00411C3D" w:rsidRPr="00B1359A" w:rsidRDefault="00C248ED" w:rsidP="00C248ED">
            <w:pPr>
              <w:spacing w:line="240" w:lineRule="auto"/>
              <w:jc w:val="center"/>
            </w:pPr>
            <w:r>
              <w:t>This is a democratic engagement project to be conducted in cunjunction with other European Community organisations, to look into the impact of migration on migrants and receiving  communities. Its aim is to create links and to celebrate all the diversity of cultures involved.</w:t>
            </w:r>
          </w:p>
          <w:p w:rsidR="00411C3D" w:rsidRDefault="006F3D01" w:rsidP="00B1359A">
            <w:pPr>
              <w:spacing w:line="240" w:lineRule="auto"/>
              <w:jc w:val="center"/>
            </w:pPr>
            <w:r>
              <w:t>We would make maximum use of existing liaison structures and facilitation groups within the community.</w:t>
            </w:r>
          </w:p>
          <w:p w:rsidR="00411C3D" w:rsidRPr="006A26FD" w:rsidRDefault="006F3D01" w:rsidP="006A26FD">
            <w:pPr>
              <w:spacing w:line="240" w:lineRule="auto"/>
              <w:jc w:val="center"/>
            </w:pPr>
            <w:r>
              <w:t>We wish the concept of challenge to be acknowledged within the project.</w:t>
            </w:r>
          </w:p>
        </w:tc>
      </w:tr>
      <w:tr w:rsidR="00411C3D" w:rsidRPr="00C945FC" w:rsidTr="006F3D01">
        <w:tc>
          <w:tcPr>
            <w:tcW w:w="4428" w:type="dxa"/>
            <w:vAlign w:val="center"/>
          </w:tcPr>
          <w:p w:rsidR="00411C3D" w:rsidRPr="00C945FC" w:rsidRDefault="00411C3D" w:rsidP="006F3D01">
            <w:pPr>
              <w:spacing w:line="240" w:lineRule="auto"/>
              <w:jc w:val="center"/>
              <w:rPr>
                <w:lang w:val="en-US"/>
              </w:rPr>
            </w:pPr>
            <w:r w:rsidRPr="00C945FC">
              <w:rPr>
                <w:lang w:val="en-US"/>
              </w:rPr>
              <w:t xml:space="preserve">Role of the partner </w:t>
            </w:r>
            <w:proofErr w:type="spellStart"/>
            <w:r w:rsidRPr="00C945FC">
              <w:rPr>
                <w:lang w:val="en-US"/>
              </w:rPr>
              <w:t>organisation</w:t>
            </w:r>
            <w:proofErr w:type="spellEnd"/>
            <w:r w:rsidRPr="00C945FC">
              <w:rPr>
                <w:lang w:val="en-US"/>
              </w:rPr>
              <w:t xml:space="preserve"> in the project</w:t>
            </w:r>
          </w:p>
        </w:tc>
        <w:tc>
          <w:tcPr>
            <w:tcW w:w="4860" w:type="dxa"/>
            <w:vAlign w:val="center"/>
          </w:tcPr>
          <w:p w:rsidR="00411C3D" w:rsidRDefault="00C248ED" w:rsidP="00B1359A">
            <w:pPr>
              <w:spacing w:line="240" w:lineRule="auto"/>
              <w:jc w:val="center"/>
              <w:rPr>
                <w:rFonts w:ascii="Arial" w:hAnsi="Arial" w:cs="Arial"/>
                <w:sz w:val="20"/>
                <w:szCs w:val="20"/>
                <w:lang w:val="en-GB"/>
              </w:rPr>
            </w:pPr>
            <w:r>
              <w:rPr>
                <w:rFonts w:ascii="Arial" w:hAnsi="Arial" w:cs="Arial"/>
                <w:sz w:val="20"/>
                <w:szCs w:val="20"/>
                <w:lang w:val="en-GB"/>
              </w:rPr>
              <w:t xml:space="preserve">To replicate the process with other population    centres the processes involved in constructing links to newer migrant groups </w:t>
            </w:r>
            <w:r w:rsidR="006F3D01">
              <w:rPr>
                <w:rFonts w:ascii="Arial" w:hAnsi="Arial" w:cs="Arial"/>
                <w:sz w:val="20"/>
                <w:szCs w:val="20"/>
                <w:lang w:val="en-GB"/>
              </w:rPr>
              <w:t>and appreciating existing cross-cultural connections.</w:t>
            </w:r>
          </w:p>
          <w:p w:rsidR="00411C3D" w:rsidRPr="006A26FD" w:rsidRDefault="006F3D01" w:rsidP="006A26FD">
            <w:pPr>
              <w:spacing w:line="240" w:lineRule="auto"/>
              <w:jc w:val="center"/>
              <w:rPr>
                <w:rFonts w:ascii="Arial" w:hAnsi="Arial" w:cs="Arial"/>
                <w:sz w:val="20"/>
                <w:szCs w:val="20"/>
                <w:lang w:val="en-GB"/>
              </w:rPr>
            </w:pPr>
            <w:r>
              <w:rPr>
                <w:rFonts w:ascii="Arial" w:hAnsi="Arial" w:cs="Arial"/>
                <w:sz w:val="20"/>
                <w:szCs w:val="20"/>
                <w:lang w:val="en-GB"/>
              </w:rPr>
              <w:t xml:space="preserve">Allow a broad-based interpretation of definition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facilitate differences of experience.</w:t>
            </w:r>
          </w:p>
        </w:tc>
      </w:tr>
      <w:tr w:rsidR="00411C3D" w:rsidRPr="00C945FC" w:rsidTr="006F3D01">
        <w:tc>
          <w:tcPr>
            <w:tcW w:w="4428" w:type="dxa"/>
            <w:vAlign w:val="center"/>
          </w:tcPr>
          <w:p w:rsidR="00411C3D" w:rsidRPr="00C945FC" w:rsidRDefault="00411C3D" w:rsidP="006F3D01">
            <w:pPr>
              <w:spacing w:line="240" w:lineRule="auto"/>
              <w:jc w:val="center"/>
            </w:pPr>
            <w:r w:rsidRPr="00C945FC">
              <w:t>Comments from the applicant</w:t>
            </w:r>
          </w:p>
        </w:tc>
        <w:tc>
          <w:tcPr>
            <w:tcW w:w="4860" w:type="dxa"/>
            <w:vAlign w:val="center"/>
          </w:tcPr>
          <w:p w:rsidR="00411C3D" w:rsidRPr="00C945FC" w:rsidRDefault="006F3D01" w:rsidP="00484CE3">
            <w:pPr>
              <w:spacing w:line="240" w:lineRule="auto"/>
              <w:jc w:val="center"/>
              <w:rPr>
                <w:lang w:val="en-US"/>
              </w:rPr>
            </w:pPr>
            <w:r>
              <w:rPr>
                <w:lang w:val="en-US"/>
              </w:rPr>
              <w:t xml:space="preserve">Claremorris is one of the fastest growing small towns in Ireland. Our community has grown by 73% since 2004. Most of this increase can be seen in a population increase of New-Irish. This change has impacted on the schools, social </w:t>
            </w:r>
            <w:proofErr w:type="gramStart"/>
            <w:r>
              <w:rPr>
                <w:lang w:val="en-US"/>
              </w:rPr>
              <w:t xml:space="preserve">services, </w:t>
            </w:r>
            <w:r w:rsidR="00484CE3">
              <w:rPr>
                <w:lang w:val="en-US"/>
              </w:rPr>
              <w:t xml:space="preserve">  </w:t>
            </w:r>
            <w:proofErr w:type="gramEnd"/>
            <w:r w:rsidR="00484CE3">
              <w:rPr>
                <w:lang w:val="en-US"/>
              </w:rPr>
              <w:t xml:space="preserve">        </w:t>
            </w:r>
            <w:r>
              <w:rPr>
                <w:lang w:val="en-US"/>
              </w:rPr>
              <w:t xml:space="preserve">community </w:t>
            </w:r>
            <w:proofErr w:type="spellStart"/>
            <w:r>
              <w:rPr>
                <w:lang w:val="en-US"/>
              </w:rPr>
              <w:t>organisations</w:t>
            </w:r>
            <w:proofErr w:type="spellEnd"/>
            <w:r w:rsidR="00484CE3">
              <w:rPr>
                <w:lang w:val="en-US"/>
              </w:rPr>
              <w:t>, social interactivity, etc. It has changed an area which was mono-cultural into a multi-cultural one. To some this is a positive, to others a negative. We wish to reflect this dichotomy in tackling the reality of migration in our community whether that migration may derive from economic or asylum causes.</w:t>
            </w:r>
          </w:p>
        </w:tc>
      </w:tr>
    </w:tbl>
    <w:p w:rsidR="0074318B" w:rsidRPr="002F7180" w:rsidRDefault="0074318B" w:rsidP="0074318B"/>
    <w:sectPr w:rsidR="0074318B" w:rsidRPr="002F7180" w:rsidSect="00573BBA">
      <w:headerReference w:type="even" r:id="rId9"/>
      <w:headerReference w:type="default" r:id="rId10"/>
      <w:footerReference w:type="even" r:id="rId11"/>
      <w:footerReference w:type="default" r:id="rId12"/>
      <w:headerReference w:type="first" r:id="rId13"/>
      <w:footerReference w:type="first" r:id="rId14"/>
      <w:pgSz w:w="11906" w:h="16838" w:code="9"/>
      <w:pgMar w:top="2438" w:right="1134" w:bottom="170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D26" w:rsidRDefault="00AB1D26" w:rsidP="003E0241">
      <w:r>
        <w:separator/>
      </w:r>
    </w:p>
  </w:endnote>
  <w:endnote w:type="continuationSeparator" w:id="0">
    <w:p w:rsidR="00AB1D26" w:rsidRDefault="00AB1D26"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01" w:rsidRDefault="006F3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01" w:rsidRPr="00363709" w:rsidRDefault="006F3D01" w:rsidP="00363709">
    <w:pPr>
      <w:pStyle w:val="Footer"/>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01" w:rsidRPr="009727FD" w:rsidRDefault="006F3D01"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Foreign Affairs and Trade the European Commission’s Education, Audiovisual and Culture Executive Agency (EACEA).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D26" w:rsidRDefault="00AB1D26" w:rsidP="003E0241">
      <w:r>
        <w:separator/>
      </w:r>
    </w:p>
  </w:footnote>
  <w:footnote w:type="continuationSeparator" w:id="0">
    <w:p w:rsidR="00AB1D26" w:rsidRDefault="00AB1D26" w:rsidP="003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01" w:rsidRDefault="006F3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01" w:rsidRPr="00B00D4A" w:rsidRDefault="006F3D01" w:rsidP="00411741">
    <w:pPr>
      <w:pStyle w:val="Heading1"/>
      <w:rPr>
        <w:sz w:val="22"/>
        <w:szCs w:val="22"/>
      </w:rPr>
    </w:pPr>
    <w:r w:rsidRPr="00B00D4A">
      <w:rPr>
        <w:sz w:val="22"/>
        <w:szCs w:val="22"/>
      </w:rPr>
      <w:fldChar w:fldCharType="begin"/>
    </w:r>
    <w:r w:rsidRPr="00B00D4A">
      <w:rPr>
        <w:sz w:val="22"/>
        <w:szCs w:val="22"/>
      </w:rPr>
      <w:instrText xml:space="preserve"> PAGE   \* MERGEFORMAT </w:instrText>
    </w:r>
    <w:r w:rsidRPr="00B00D4A">
      <w:rPr>
        <w:sz w:val="22"/>
        <w:szCs w:val="22"/>
      </w:rPr>
      <w:fldChar w:fldCharType="separate"/>
    </w:r>
    <w:r w:rsidR="006A26FD">
      <w:rPr>
        <w:noProof/>
        <w:sz w:val="22"/>
        <w:szCs w:val="22"/>
      </w:rPr>
      <w:t>2</w:t>
    </w:r>
    <w:r w:rsidRPr="00B00D4A">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6F3D01" w:rsidTr="002F6900">
      <w:trPr>
        <w:trHeight w:val="1785"/>
      </w:trPr>
      <w:tc>
        <w:tcPr>
          <w:tcW w:w="6276" w:type="dxa"/>
        </w:tcPr>
        <w:p w:rsidR="006F3D01" w:rsidRDefault="006F3D01" w:rsidP="009D5B64">
          <w:pPr>
            <w:pStyle w:val="Heading1"/>
            <w:jc w:val="right"/>
          </w:pPr>
          <w:r>
            <w:rPr>
              <w:noProof/>
              <w:lang w:val="en-IE" w:eastAsia="en-IE"/>
            </w:rPr>
            <w:drawing>
              <wp:inline distT="0" distB="0" distL="0" distR="0" wp14:anchorId="5A35B0A5" wp14:editId="58C686DA">
                <wp:extent cx="3905348" cy="790833"/>
                <wp:effectExtent l="0" t="0" r="0" b="9525"/>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6F3D01" w:rsidRDefault="006F3D01" w:rsidP="009D5B64">
          <w:pPr>
            <w:pStyle w:val="Heading1"/>
            <w:jc w:val="right"/>
          </w:pPr>
          <w:r>
            <w:rPr>
              <w:noProof/>
              <w:lang w:val="en-IE" w:eastAsia="en-IE"/>
            </w:rPr>
            <w:drawing>
              <wp:inline distT="0" distB="0" distL="0" distR="0" wp14:anchorId="062FAE39" wp14:editId="71C24EE0">
                <wp:extent cx="2380615" cy="864870"/>
                <wp:effectExtent l="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6F3D01" w:rsidRPr="00696C81" w:rsidRDefault="006F3D01" w:rsidP="009D5B64">
    <w:pPr>
      <w:pStyle w:val="Heading1"/>
      <w:ind w:left="709" w:firstLine="709"/>
      <w:jc w:val="right"/>
    </w:pPr>
    <w:r>
      <w:rPr>
        <w:noProof/>
        <w:lang w:val="en-IE" w:eastAsia="en-IE"/>
      </w:rPr>
      <w:drawing>
        <wp:inline distT="0" distB="0" distL="0" distR="0">
          <wp:extent cx="6120130" cy="6120130"/>
          <wp:effectExtent l="0" t="0" r="0" b="0"/>
          <wp:docPr id="2" name="Picture 2" descr="K:\Administration\LOGOS\OFFICIAL LOGOS 2015\Print Logos\Wheel new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istration\LOGOS\OFFICIAL LOGOS 2015\Print Logos\Wheel new logo (6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6F3D01" w:rsidRDefault="006F3D0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1E07"/>
    <w:rsid w:val="00142763"/>
    <w:rsid w:val="001502B3"/>
    <w:rsid w:val="00151359"/>
    <w:rsid w:val="0015146B"/>
    <w:rsid w:val="00154002"/>
    <w:rsid w:val="00156AF6"/>
    <w:rsid w:val="001624F1"/>
    <w:rsid w:val="00172425"/>
    <w:rsid w:val="0018325F"/>
    <w:rsid w:val="00186FA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6C1C"/>
    <w:rsid w:val="00484CE3"/>
    <w:rsid w:val="00487048"/>
    <w:rsid w:val="00491A1E"/>
    <w:rsid w:val="00495D75"/>
    <w:rsid w:val="00496592"/>
    <w:rsid w:val="004A76BB"/>
    <w:rsid w:val="004B17C6"/>
    <w:rsid w:val="004C583F"/>
    <w:rsid w:val="004D2E9D"/>
    <w:rsid w:val="004D72FE"/>
    <w:rsid w:val="004F566E"/>
    <w:rsid w:val="00511275"/>
    <w:rsid w:val="0051299E"/>
    <w:rsid w:val="005149A0"/>
    <w:rsid w:val="00524793"/>
    <w:rsid w:val="0053079B"/>
    <w:rsid w:val="00534E4D"/>
    <w:rsid w:val="00534FB3"/>
    <w:rsid w:val="0054142D"/>
    <w:rsid w:val="00542FC5"/>
    <w:rsid w:val="00550AD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A26FD"/>
    <w:rsid w:val="006B0AF9"/>
    <w:rsid w:val="006B74E7"/>
    <w:rsid w:val="006D0817"/>
    <w:rsid w:val="006D5465"/>
    <w:rsid w:val="006E40FD"/>
    <w:rsid w:val="006F3D01"/>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801F68"/>
    <w:rsid w:val="00803240"/>
    <w:rsid w:val="00806B34"/>
    <w:rsid w:val="00807E27"/>
    <w:rsid w:val="00834282"/>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A13D9"/>
    <w:rsid w:val="00AB1D26"/>
    <w:rsid w:val="00AB2D65"/>
    <w:rsid w:val="00AB3878"/>
    <w:rsid w:val="00AC0164"/>
    <w:rsid w:val="00B00333"/>
    <w:rsid w:val="00B00D4A"/>
    <w:rsid w:val="00B02FB0"/>
    <w:rsid w:val="00B1359A"/>
    <w:rsid w:val="00B45BA1"/>
    <w:rsid w:val="00B50D01"/>
    <w:rsid w:val="00B768F1"/>
    <w:rsid w:val="00B7746B"/>
    <w:rsid w:val="00B808E4"/>
    <w:rsid w:val="00B80BB8"/>
    <w:rsid w:val="00B82083"/>
    <w:rsid w:val="00B83263"/>
    <w:rsid w:val="00B9240E"/>
    <w:rsid w:val="00BA52E2"/>
    <w:rsid w:val="00BB147F"/>
    <w:rsid w:val="00BB2861"/>
    <w:rsid w:val="00BB4F45"/>
    <w:rsid w:val="00BC7745"/>
    <w:rsid w:val="00BE1F7F"/>
    <w:rsid w:val="00C0483C"/>
    <w:rsid w:val="00C248ED"/>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25A4"/>
  <w15:docId w15:val="{DB36124D-7912-4A8D-9CDB-B1F5C5AC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character" w:styleId="UnresolvedMention">
    <w:name w:val="Unresolved Mention"/>
    <w:basedOn w:val="DefaultParagraphFont"/>
    <w:uiPriority w:val="99"/>
    <w:semiHidden/>
    <w:unhideWhenUsed/>
    <w:rsid w:val="00AA1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keane2@eircom.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44CA-38FA-4D2F-B497-B7DD92DC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455</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User</cp:lastModifiedBy>
  <cp:revision>10</cp:revision>
  <cp:lastPrinted>2015-04-13T12:55:00Z</cp:lastPrinted>
  <dcterms:created xsi:type="dcterms:W3CDTF">2015-10-27T11:18:00Z</dcterms:created>
  <dcterms:modified xsi:type="dcterms:W3CDTF">2018-01-10T14:13:00Z</dcterms:modified>
</cp:coreProperties>
</file>